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353C12" w14:textId="77777777" w:rsidR="006976AA" w:rsidRPr="006976AA" w:rsidRDefault="006976AA" w:rsidP="00FD7D63">
      <w:pPr>
        <w:pStyle w:val="a3"/>
        <w:shd w:val="clear" w:color="auto" w:fill="FFFFFF"/>
        <w:spacing w:before="0" w:beforeAutospacing="0" w:after="0" w:afterAutospacing="0"/>
        <w:ind w:firstLine="567"/>
        <w:jc w:val="both"/>
        <w:rPr>
          <w:rStyle w:val="normalchar"/>
          <w:rFonts w:eastAsiaTheme="majorEastAsia"/>
          <w:color w:val="000000"/>
          <w:lang w:val="en-US"/>
        </w:rPr>
      </w:pPr>
      <w:bookmarkStart w:id="0" w:name="_GoBack"/>
      <w:bookmarkEnd w:id="0"/>
      <w:r w:rsidRPr="006976AA">
        <w:rPr>
          <w:rStyle w:val="normalchar"/>
          <w:rFonts w:eastAsiaTheme="majorEastAsia"/>
          <w:color w:val="000000"/>
          <w:lang w:val="en-US"/>
        </w:rPr>
        <w:t>To verify and validate the audited annual financial statements and assess the risk management and internal control system, the Fund engages a professional audit organization (external auditor) on the basis of competitive selection. The determination of the audit organization auditing the financial statements in accordance with the established procedure is within the exclusive competence of the Sole Shareholder of the Fund.</w:t>
      </w:r>
    </w:p>
    <w:p w14:paraId="5A8D8221" w14:textId="26F6CF60" w:rsidR="006976AA" w:rsidRDefault="006976AA" w:rsidP="006976AA">
      <w:pPr>
        <w:pStyle w:val="a3"/>
        <w:shd w:val="clear" w:color="auto" w:fill="FFFFFF"/>
        <w:spacing w:before="0" w:beforeAutospacing="0" w:after="0" w:afterAutospacing="0"/>
        <w:ind w:firstLine="567"/>
        <w:jc w:val="both"/>
        <w:rPr>
          <w:color w:val="212529"/>
          <w:lang w:val="en-US"/>
        </w:rPr>
      </w:pPr>
      <w:r w:rsidRPr="006976AA">
        <w:rPr>
          <w:color w:val="212529"/>
          <w:lang w:val="en-US"/>
        </w:rPr>
        <w:t xml:space="preserve">The audit of the financial statements for 2023 was carried out by PricewaterhouseCoopers LLP. The </w:t>
      </w:r>
      <w:r w:rsidRPr="006976AA">
        <w:rPr>
          <w:rStyle w:val="normalchar"/>
          <w:rFonts w:eastAsiaTheme="majorEastAsia"/>
          <w:color w:val="000000"/>
          <w:lang w:val="en-US"/>
        </w:rPr>
        <w:t>amount</w:t>
      </w:r>
      <w:r w:rsidRPr="006976AA">
        <w:rPr>
          <w:color w:val="212529"/>
          <w:lang w:val="en-US"/>
        </w:rPr>
        <w:t xml:space="preserve"> of remuneration paid to PricewaterhouseCoopers LLP for the services of auditing the financial statements for 2023 amounted to 61</w:t>
      </w:r>
      <w:r>
        <w:rPr>
          <w:color w:val="212529"/>
          <w:lang w:val="en-US"/>
        </w:rPr>
        <w:t xml:space="preserve"> </w:t>
      </w:r>
      <w:r w:rsidRPr="006976AA">
        <w:rPr>
          <w:color w:val="212529"/>
          <w:lang w:val="en-US"/>
        </w:rPr>
        <w:t>600 thousand tenge, including VAT.</w:t>
      </w:r>
    </w:p>
    <w:p w14:paraId="0B6057A0" w14:textId="77777777" w:rsidR="006976AA" w:rsidRPr="00B663D9" w:rsidRDefault="006976AA" w:rsidP="00747A7F">
      <w:pPr>
        <w:pStyle w:val="1"/>
        <w:spacing w:before="0" w:beforeAutospacing="0" w:after="0" w:afterAutospacing="0" w:line="240" w:lineRule="atLeast"/>
        <w:ind w:firstLine="567"/>
        <w:jc w:val="both"/>
        <w:rPr>
          <w:color w:val="212529"/>
          <w:lang w:val="en-US"/>
        </w:rPr>
      </w:pPr>
      <w:proofErr w:type="spellStart"/>
      <w:r w:rsidRPr="00B663D9">
        <w:rPr>
          <w:color w:val="212529"/>
          <w:lang w:val="en-US"/>
        </w:rPr>
        <w:t>Pricewaterhouse</w:t>
      </w:r>
      <w:proofErr w:type="spellEnd"/>
      <w:r w:rsidRPr="00B663D9">
        <w:rPr>
          <w:color w:val="212529"/>
          <w:lang w:val="en-US"/>
        </w:rPr>
        <w:t xml:space="preserve"> Coopers LLP did not provide separate services in 2023.</w:t>
      </w:r>
    </w:p>
    <w:p w14:paraId="3B905B80" w14:textId="201BE0A5" w:rsidR="00E9597F" w:rsidRPr="006976AA" w:rsidRDefault="006976AA">
      <w:pPr>
        <w:rPr>
          <w:lang w:val="en-US"/>
        </w:rPr>
      </w:pPr>
      <w:r w:rsidRPr="006976AA">
        <w:rPr>
          <w:rStyle w:val="normalchar"/>
          <w:rFonts w:ascii="Times New Roman" w:eastAsiaTheme="majorEastAsia" w:hAnsi="Times New Roman" w:cs="Times New Roman"/>
          <w:color w:val="000000"/>
          <w:sz w:val="24"/>
          <w:szCs w:val="24"/>
          <w:lang w:val="en-US" w:eastAsia="ru-RU"/>
        </w:rPr>
        <w:t xml:space="preserve">Former employees of audit </w:t>
      </w:r>
      <w:r w:rsidR="00B663D9" w:rsidRPr="006976AA">
        <w:rPr>
          <w:rStyle w:val="normalchar"/>
          <w:rFonts w:ascii="Times New Roman" w:eastAsiaTheme="majorEastAsia" w:hAnsi="Times New Roman" w:cs="Times New Roman"/>
          <w:color w:val="000000"/>
          <w:sz w:val="24"/>
          <w:szCs w:val="24"/>
          <w:lang w:val="en-US" w:eastAsia="ru-RU"/>
        </w:rPr>
        <w:t>organizations</w:t>
      </w:r>
      <w:r w:rsidRPr="006976AA">
        <w:rPr>
          <w:rStyle w:val="normalchar"/>
          <w:rFonts w:ascii="Times New Roman" w:eastAsiaTheme="majorEastAsia" w:hAnsi="Times New Roman" w:cs="Times New Roman"/>
          <w:color w:val="000000"/>
          <w:sz w:val="24"/>
          <w:szCs w:val="24"/>
          <w:lang w:val="en-US" w:eastAsia="ru-RU"/>
        </w:rPr>
        <w:t xml:space="preserve"> that audited the financial statements were not employed by the Fund.</w:t>
      </w:r>
    </w:p>
    <w:sectPr w:rsidR="00E9597F" w:rsidRPr="006976AA" w:rsidSect="00747A7F">
      <w:pgSz w:w="11906" w:h="16838" w:code="9"/>
      <w:pgMar w:top="1134" w:right="1134" w:bottom="2268" w:left="1701" w:header="0" w:footer="95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7F"/>
    <w:rsid w:val="006976AA"/>
    <w:rsid w:val="00747A7F"/>
    <w:rsid w:val="00773725"/>
    <w:rsid w:val="00780A2B"/>
    <w:rsid w:val="009F2879"/>
    <w:rsid w:val="00A23069"/>
    <w:rsid w:val="00B663D9"/>
    <w:rsid w:val="00B77323"/>
    <w:rsid w:val="00D120A0"/>
    <w:rsid w:val="00E9597F"/>
    <w:rsid w:val="00FD7D6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6A314"/>
  <w15:chartTrackingRefBased/>
  <w15:docId w15:val="{A3380212-83C7-4936-8097-B56F2818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basedOn w:val="a"/>
    <w:rsid w:val="00747A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char">
    <w:name w:val="normal__char"/>
    <w:basedOn w:val="a0"/>
    <w:rsid w:val="00747A7F"/>
  </w:style>
  <w:style w:type="paragraph" w:styleId="a3">
    <w:name w:val="Normal (Web)"/>
    <w:basedOn w:val="a"/>
    <w:uiPriority w:val="99"/>
    <w:semiHidden/>
    <w:unhideWhenUsed/>
    <w:rsid w:val="00747A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Назгуль Есенхановна Смагулова</dc:creator>
  <cp:keywords/>
  <dc:description/>
  <cp:lastModifiedBy>Назгуль Есенхановна Смагулова</cp:lastModifiedBy>
  <cp:revision>2</cp:revision>
  <dcterms:created xsi:type="dcterms:W3CDTF">2024-08-15T16:00:00Z</dcterms:created>
  <dcterms:modified xsi:type="dcterms:W3CDTF">2024-08-15T16:00:00Z</dcterms:modified>
</cp:coreProperties>
</file>